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D20B9" w14:textId="0A7A3E47" w:rsidR="000F3189" w:rsidRDefault="004E2E8F" w:rsidP="004E2E8F">
      <w:pPr>
        <w:jc w:val="center"/>
        <w:rPr>
          <w:b/>
          <w:bCs/>
        </w:rPr>
      </w:pPr>
      <w:r>
        <w:rPr>
          <w:b/>
          <w:bCs/>
        </w:rPr>
        <w:t xml:space="preserve">ASCC Natural and Mathematical Sciences Panel </w:t>
      </w:r>
    </w:p>
    <w:p w14:paraId="0EB3E810" w14:textId="1F557D89" w:rsidR="004E2E8F" w:rsidRDefault="00992B02" w:rsidP="004E2E8F">
      <w:pPr>
        <w:jc w:val="center"/>
      </w:pPr>
      <w:r>
        <w:t>A</w:t>
      </w:r>
      <w:r w:rsidR="00684857">
        <w:t>pproved</w:t>
      </w:r>
      <w:r w:rsidR="004E2E8F">
        <w:t xml:space="preserve"> Minutes</w:t>
      </w:r>
    </w:p>
    <w:p w14:paraId="66CC3BF8" w14:textId="61E0F6C0" w:rsidR="004E2E8F" w:rsidRDefault="004E2E8F" w:rsidP="004E2E8F">
      <w:r>
        <w:t>Wednesday, September 15</w:t>
      </w:r>
      <w:r w:rsidRPr="004E2E8F">
        <w:rPr>
          <w:vertAlign w:val="superscript"/>
        </w:rPr>
        <w:t>th</w:t>
      </w:r>
      <w:r>
        <w:t>, 2021</w:t>
      </w:r>
      <w:r>
        <w:tab/>
      </w:r>
      <w:r>
        <w:tab/>
      </w:r>
      <w:r>
        <w:tab/>
      </w:r>
      <w:r>
        <w:tab/>
      </w:r>
      <w:r>
        <w:tab/>
      </w:r>
      <w:r>
        <w:tab/>
        <w:t>1:00PM – 2:30PM</w:t>
      </w:r>
    </w:p>
    <w:p w14:paraId="0E671EA3" w14:textId="40039417" w:rsidR="004E2E8F" w:rsidRDefault="004E2E8F" w:rsidP="004E2E8F">
      <w:r>
        <w:t>CarmenZoom</w:t>
      </w:r>
    </w:p>
    <w:p w14:paraId="6455142A" w14:textId="2EF378FC" w:rsidR="004E2E8F" w:rsidRDefault="004E2E8F" w:rsidP="004E2E8F"/>
    <w:p w14:paraId="4D751A56" w14:textId="16C445B3" w:rsidR="004E2E8F" w:rsidRDefault="004E2E8F" w:rsidP="004E2E8F">
      <w:r>
        <w:rPr>
          <w:b/>
          <w:bCs/>
        </w:rPr>
        <w:t>Attendees</w:t>
      </w:r>
      <w:r>
        <w:t>: Barker, Breitenberger, Cody, Craigmile, Dinan, Hilty, Ottesen, Panero, Smith, Steele, Vankeerbergen</w:t>
      </w:r>
    </w:p>
    <w:p w14:paraId="02B2A465" w14:textId="1A596B4B" w:rsidR="004E2E8F" w:rsidRDefault="004E2E8F" w:rsidP="004E2E8F"/>
    <w:p w14:paraId="7375E35A" w14:textId="57BD4016" w:rsidR="004E2E8F" w:rsidRDefault="004E2E8F" w:rsidP="004E2E8F">
      <w:pPr>
        <w:pStyle w:val="ListParagraph"/>
        <w:numPr>
          <w:ilvl w:val="0"/>
          <w:numId w:val="1"/>
        </w:numPr>
      </w:pPr>
      <w:r>
        <w:t>Approval of 05/03/2021 Minutes</w:t>
      </w:r>
    </w:p>
    <w:p w14:paraId="12506B14" w14:textId="23936BAC" w:rsidR="004E2E8F" w:rsidRDefault="004E2E8F" w:rsidP="004E2E8F">
      <w:pPr>
        <w:pStyle w:val="ListParagraph"/>
        <w:numPr>
          <w:ilvl w:val="1"/>
          <w:numId w:val="1"/>
        </w:numPr>
      </w:pPr>
      <w:r>
        <w:t xml:space="preserve">Ottesen, Craigmile, </w:t>
      </w:r>
      <w:r>
        <w:rPr>
          <w:b/>
          <w:bCs/>
        </w:rPr>
        <w:t xml:space="preserve">approved </w:t>
      </w:r>
      <w:r>
        <w:t xml:space="preserve">with </w:t>
      </w:r>
      <w:r>
        <w:rPr>
          <w:b/>
          <w:bCs/>
        </w:rPr>
        <w:t>two abstentions</w:t>
      </w:r>
    </w:p>
    <w:p w14:paraId="69966F23" w14:textId="63B75100" w:rsidR="004E2E8F" w:rsidRDefault="004E2E8F" w:rsidP="004E2E8F">
      <w:pPr>
        <w:pStyle w:val="ListParagraph"/>
        <w:numPr>
          <w:ilvl w:val="0"/>
          <w:numId w:val="1"/>
        </w:numPr>
      </w:pPr>
      <w:r>
        <w:t xml:space="preserve">Mathematics 3307 (new course) </w:t>
      </w:r>
    </w:p>
    <w:p w14:paraId="0AAB4F16" w14:textId="4DB25704" w:rsidR="004E2E8F" w:rsidRPr="004E2E8F" w:rsidRDefault="004E2E8F" w:rsidP="004E2E8F">
      <w:pPr>
        <w:pStyle w:val="ListParagraph"/>
        <w:numPr>
          <w:ilvl w:val="1"/>
          <w:numId w:val="1"/>
        </w:numPr>
      </w:pPr>
      <w:r>
        <w:rPr>
          <w:i/>
          <w:iCs/>
        </w:rPr>
        <w:t xml:space="preserve">The Panel suggests adding further information about where MatLab can be accessed within the syllabus to assist in student clarity. </w:t>
      </w:r>
    </w:p>
    <w:p w14:paraId="4DC11389" w14:textId="0EE809AA" w:rsidR="004E2E8F" w:rsidRPr="004E2E8F" w:rsidRDefault="004E2E8F" w:rsidP="004E2E8F">
      <w:pPr>
        <w:pStyle w:val="ListParagraph"/>
        <w:numPr>
          <w:ilvl w:val="1"/>
          <w:numId w:val="1"/>
        </w:numPr>
      </w:pPr>
      <w:r>
        <w:rPr>
          <w:i/>
          <w:iCs/>
        </w:rPr>
        <w:t xml:space="preserve">The Panel would like to kindly ask if the Department has considered adding Mathematics 1131 to the list of prereqs to the course, as they believe this course could potentially attract students from the Fisher College of Business. </w:t>
      </w:r>
    </w:p>
    <w:p w14:paraId="76C7844A" w14:textId="1B934F30" w:rsidR="004E2E8F" w:rsidRPr="004E2E8F" w:rsidRDefault="004E2E8F" w:rsidP="004E2E8F">
      <w:pPr>
        <w:pStyle w:val="ListParagraph"/>
        <w:numPr>
          <w:ilvl w:val="1"/>
          <w:numId w:val="1"/>
        </w:numPr>
      </w:pPr>
      <w:r>
        <w:rPr>
          <w:i/>
          <w:iCs/>
        </w:rPr>
        <w:t xml:space="preserve">On page 2 of the syllabus, under Course Grade, the syllabus mentions grading on the OSU standard gradings scale. Ohio State does not have a standardized grading scale. The Panel requests that this language be removed. </w:t>
      </w:r>
    </w:p>
    <w:p w14:paraId="7D51A15A" w14:textId="0D2DD74A" w:rsidR="004E2E8F" w:rsidRPr="004E2E8F" w:rsidRDefault="004E2E8F" w:rsidP="004E2E8F">
      <w:pPr>
        <w:pStyle w:val="ListParagraph"/>
        <w:numPr>
          <w:ilvl w:val="1"/>
          <w:numId w:val="1"/>
        </w:numPr>
      </w:pPr>
      <w:r>
        <w:rPr>
          <w:i/>
          <w:iCs/>
        </w:rPr>
        <w:t xml:space="preserve">On page 4 of the syllabus, under the Title IX section, the syllabus mentions Kellie Brennan as the Title IX Coordinator. Kellie Brennan is no longer the Title IX Coordinator, and so the Panel kindly requests her name be removed. The most up-to-date language surrounding Title IX can be found on the ASC Curriculum and Assessment Services website at: </w:t>
      </w:r>
      <w:hyperlink r:id="rId5" w:history="1">
        <w:r w:rsidRPr="003435AE">
          <w:rPr>
            <w:rStyle w:val="Hyperlink"/>
            <w:i/>
            <w:iCs/>
          </w:rPr>
          <w:t>https://asccas.osu.edu/curriculum/syllabus-elements</w:t>
        </w:r>
      </w:hyperlink>
      <w:r>
        <w:rPr>
          <w:i/>
          <w:iCs/>
        </w:rPr>
        <w:t xml:space="preserve"> . </w:t>
      </w:r>
    </w:p>
    <w:p w14:paraId="32A8D8EC" w14:textId="1A3F64A9" w:rsidR="004E2E8F" w:rsidRDefault="004E2E8F" w:rsidP="004E2E8F">
      <w:pPr>
        <w:pStyle w:val="ListParagraph"/>
        <w:numPr>
          <w:ilvl w:val="1"/>
          <w:numId w:val="1"/>
        </w:numPr>
      </w:pPr>
      <w:r>
        <w:t xml:space="preserve">Craigmile, Ottesen, </w:t>
      </w:r>
      <w:r>
        <w:rPr>
          <w:b/>
          <w:bCs/>
        </w:rPr>
        <w:t xml:space="preserve">unanimously approved </w:t>
      </w:r>
      <w:r>
        <w:t xml:space="preserve">with </w:t>
      </w:r>
      <w:r>
        <w:rPr>
          <w:i/>
          <w:iCs/>
        </w:rPr>
        <w:t xml:space="preserve">four recommendations </w:t>
      </w:r>
      <w:r>
        <w:t xml:space="preserve">(in italics above) </w:t>
      </w:r>
    </w:p>
    <w:p w14:paraId="0D056E81" w14:textId="60056B50" w:rsidR="004E2E8F" w:rsidRDefault="004E2E8F" w:rsidP="004E2E8F">
      <w:pPr>
        <w:pStyle w:val="ListParagraph"/>
        <w:numPr>
          <w:ilvl w:val="0"/>
          <w:numId w:val="1"/>
        </w:numPr>
      </w:pPr>
      <w:r>
        <w:t xml:space="preserve">Microbiology 7536 (course change; change in content) </w:t>
      </w:r>
    </w:p>
    <w:p w14:paraId="4AF2BD3F" w14:textId="6510F446" w:rsidR="004E2E8F" w:rsidRDefault="004E2E8F" w:rsidP="004E2E8F">
      <w:pPr>
        <w:pStyle w:val="ListParagraph"/>
        <w:numPr>
          <w:ilvl w:val="1"/>
          <w:numId w:val="1"/>
        </w:numPr>
      </w:pPr>
      <w:r>
        <w:t xml:space="preserve">Ottesen, Barker, </w:t>
      </w:r>
      <w:r>
        <w:rPr>
          <w:b/>
          <w:bCs/>
        </w:rPr>
        <w:t xml:space="preserve">unanimously approved </w:t>
      </w:r>
    </w:p>
    <w:p w14:paraId="56781AF6" w14:textId="0361E5EE" w:rsidR="004E2E8F" w:rsidRDefault="004E2E8F" w:rsidP="004E2E8F">
      <w:pPr>
        <w:pStyle w:val="ListParagraph"/>
        <w:numPr>
          <w:ilvl w:val="0"/>
          <w:numId w:val="1"/>
        </w:numPr>
      </w:pPr>
      <w:r>
        <w:t xml:space="preserve">Mathematics 5631 (existing course requesting 100% DL) </w:t>
      </w:r>
    </w:p>
    <w:p w14:paraId="5DBE8425" w14:textId="1E40145D" w:rsidR="004E2E8F" w:rsidRDefault="00736FF2" w:rsidP="004E2E8F">
      <w:pPr>
        <w:pStyle w:val="ListParagraph"/>
        <w:numPr>
          <w:ilvl w:val="1"/>
          <w:numId w:val="1"/>
        </w:numPr>
      </w:pPr>
      <w:r>
        <w:t xml:space="preserve">Breitenberger, Barker, </w:t>
      </w:r>
      <w:r>
        <w:rPr>
          <w:b/>
          <w:bCs/>
        </w:rPr>
        <w:t xml:space="preserve">unanimously approved </w:t>
      </w:r>
    </w:p>
    <w:p w14:paraId="1B59FC2B" w14:textId="5193EAB8" w:rsidR="00736FF2" w:rsidRDefault="00736FF2" w:rsidP="00736FF2">
      <w:pPr>
        <w:pStyle w:val="ListParagraph"/>
        <w:numPr>
          <w:ilvl w:val="0"/>
          <w:numId w:val="1"/>
        </w:numPr>
      </w:pPr>
      <w:r>
        <w:t xml:space="preserve">Statistics 4302 (existing course requesting 100% DL) </w:t>
      </w:r>
    </w:p>
    <w:p w14:paraId="32A072BB" w14:textId="7911E91D" w:rsidR="00736FF2" w:rsidRDefault="00736FF2" w:rsidP="00736FF2">
      <w:pPr>
        <w:pStyle w:val="ListParagraph"/>
        <w:numPr>
          <w:ilvl w:val="1"/>
          <w:numId w:val="1"/>
        </w:numPr>
      </w:pPr>
      <w:r>
        <w:t xml:space="preserve">Ottesen, Breitenberger, </w:t>
      </w:r>
      <w:r>
        <w:rPr>
          <w:b/>
          <w:bCs/>
        </w:rPr>
        <w:t xml:space="preserve">approved </w:t>
      </w:r>
      <w:r>
        <w:t xml:space="preserve">with </w:t>
      </w:r>
      <w:r>
        <w:rPr>
          <w:b/>
          <w:bCs/>
        </w:rPr>
        <w:t xml:space="preserve">one abstention  </w:t>
      </w:r>
    </w:p>
    <w:p w14:paraId="7AFF24AE" w14:textId="2B45FAE6" w:rsidR="00736FF2" w:rsidRDefault="00736FF2" w:rsidP="00736FF2">
      <w:pPr>
        <w:pStyle w:val="ListParagraph"/>
        <w:numPr>
          <w:ilvl w:val="0"/>
          <w:numId w:val="1"/>
        </w:numPr>
      </w:pPr>
      <w:r>
        <w:t xml:space="preserve">Statistics 7430 (existing course requesting 100% DL) </w:t>
      </w:r>
    </w:p>
    <w:p w14:paraId="36B72079" w14:textId="57B0188D" w:rsidR="00736FF2" w:rsidRPr="00736FF2" w:rsidRDefault="00736FF2" w:rsidP="00736FF2">
      <w:pPr>
        <w:pStyle w:val="ListParagraph"/>
        <w:numPr>
          <w:ilvl w:val="1"/>
          <w:numId w:val="1"/>
        </w:numPr>
      </w:pPr>
      <w:r>
        <w:rPr>
          <w:i/>
          <w:iCs/>
        </w:rPr>
        <w:t xml:space="preserve">The Panel recommends adding which dates in the course calendar are being taught synchronously and which dates are being taught asynchronously. </w:t>
      </w:r>
    </w:p>
    <w:p w14:paraId="19AAAC05" w14:textId="4CA5E642" w:rsidR="00736FF2" w:rsidRPr="00736FF2" w:rsidRDefault="00736FF2" w:rsidP="00736FF2">
      <w:pPr>
        <w:pStyle w:val="ListParagraph"/>
        <w:numPr>
          <w:ilvl w:val="1"/>
          <w:numId w:val="1"/>
        </w:numPr>
      </w:pPr>
      <w:r>
        <w:rPr>
          <w:i/>
          <w:iCs/>
        </w:rPr>
        <w:t xml:space="preserve">The Panel recommends adding the time and date of the course meeting to the syllabus. </w:t>
      </w:r>
    </w:p>
    <w:p w14:paraId="137F4959" w14:textId="531C338A" w:rsidR="00736FF2" w:rsidRDefault="00736FF2" w:rsidP="00736FF2">
      <w:pPr>
        <w:pStyle w:val="ListParagraph"/>
        <w:numPr>
          <w:ilvl w:val="1"/>
          <w:numId w:val="1"/>
        </w:numPr>
      </w:pPr>
      <w:r>
        <w:t xml:space="preserve">Ottesen, Barker, </w:t>
      </w:r>
      <w:r>
        <w:rPr>
          <w:b/>
          <w:bCs/>
        </w:rPr>
        <w:t xml:space="preserve">approved </w:t>
      </w:r>
      <w:r>
        <w:t xml:space="preserve">with </w:t>
      </w:r>
      <w:r>
        <w:rPr>
          <w:b/>
          <w:bCs/>
        </w:rPr>
        <w:t xml:space="preserve">one abstention </w:t>
      </w:r>
      <w:r>
        <w:t xml:space="preserve">and </w:t>
      </w:r>
      <w:r>
        <w:rPr>
          <w:i/>
          <w:iCs/>
        </w:rPr>
        <w:t xml:space="preserve">two recommendations </w:t>
      </w:r>
      <w:r>
        <w:t xml:space="preserve">(in italics above) </w:t>
      </w:r>
    </w:p>
    <w:p w14:paraId="01A85FE1" w14:textId="77777777" w:rsidR="00736FF2" w:rsidRDefault="00736FF2" w:rsidP="00736FF2">
      <w:pPr>
        <w:pStyle w:val="ListParagraph"/>
      </w:pPr>
    </w:p>
    <w:p w14:paraId="7BF20EF8" w14:textId="2340A28A" w:rsidR="00736FF2" w:rsidRDefault="00736FF2" w:rsidP="00736FF2">
      <w:pPr>
        <w:pStyle w:val="ListParagraph"/>
        <w:numPr>
          <w:ilvl w:val="0"/>
          <w:numId w:val="1"/>
        </w:numPr>
      </w:pPr>
      <w:r>
        <w:lastRenderedPageBreak/>
        <w:t xml:space="preserve">ENR 2100 (current GE Natural Science – Physical Science; no lab; approved for 100% DL) + ENR 2101 (new lab course requesting to be paired up with 2100 for full new GE Foundation: Natural Sciences; request for 100% DL) </w:t>
      </w:r>
    </w:p>
    <w:p w14:paraId="1C69D5ED" w14:textId="47B008F2" w:rsidR="00736FF2" w:rsidRDefault="00736FF2" w:rsidP="00736FF2">
      <w:pPr>
        <w:pStyle w:val="ListParagraph"/>
        <w:numPr>
          <w:ilvl w:val="1"/>
          <w:numId w:val="1"/>
        </w:numPr>
      </w:pPr>
      <w:r>
        <w:t>The Panel would like to ask the Department to consider all the permutations of the various student populations taking this course, such as students who may have transfer credit</w:t>
      </w:r>
      <w:r w:rsidR="00B77F0B">
        <w:t xml:space="preserve"> and/or AP/IB </w:t>
      </w:r>
      <w:r>
        <w:t xml:space="preserve">for the </w:t>
      </w:r>
      <w:r w:rsidR="00F75EB3">
        <w:t xml:space="preserve">lecture and/or the </w:t>
      </w:r>
      <w:r>
        <w:t>laboratory</w:t>
      </w:r>
      <w:r w:rsidR="005446F7">
        <w:t xml:space="preserve">, students that may not be taking the course for GE credit, students that may only enroll in 2101 to fulfill a lab credit, </w:t>
      </w:r>
      <w:r w:rsidR="00F75EB3">
        <w:t xml:space="preserve">students who may be taking it in the next several years to fulfill the current GE, </w:t>
      </w:r>
      <w:r w:rsidR="005446F7">
        <w:t xml:space="preserve">etc. </w:t>
      </w:r>
    </w:p>
    <w:p w14:paraId="1E18B7FE" w14:textId="1D6346E9" w:rsidR="005446F7" w:rsidRDefault="005446F7" w:rsidP="00736FF2">
      <w:pPr>
        <w:pStyle w:val="ListParagraph"/>
        <w:numPr>
          <w:ilvl w:val="1"/>
          <w:numId w:val="1"/>
        </w:numPr>
      </w:pPr>
      <w:r>
        <w:t>The Panel would like to remind the Department that laboratory exercises each week should be the equivalent of two contact hours, or two hours a week</w:t>
      </w:r>
      <w:r w:rsidR="00421B0C">
        <w:t xml:space="preserve">. Please see page 18 of the ASC Curriculum and Assessment Services Operations Manual (under Definition of a Semester Credit Hour) for further information here: </w:t>
      </w:r>
      <w:hyperlink r:id="rId6" w:history="1">
        <w:r w:rsidR="00421B0C" w:rsidRPr="003435AE">
          <w:rPr>
            <w:rStyle w:val="Hyperlink"/>
          </w:rPr>
          <w:t>https://asccas.osu.edu/sites/default/files/2021-09/2021-22_asc_curriculum_and_assessment_operations_manual.pdf</w:t>
        </w:r>
      </w:hyperlink>
      <w:r w:rsidR="00421B0C">
        <w:t xml:space="preserve"> </w:t>
      </w:r>
      <w:r>
        <w:t xml:space="preserve"> </w:t>
      </w:r>
    </w:p>
    <w:p w14:paraId="297A58B5" w14:textId="7E6ECA6C" w:rsidR="005446F7" w:rsidRDefault="005446F7" w:rsidP="00736FF2">
      <w:pPr>
        <w:pStyle w:val="ListParagraph"/>
        <w:numPr>
          <w:ilvl w:val="1"/>
          <w:numId w:val="1"/>
        </w:numPr>
      </w:pPr>
      <w:r>
        <w:t xml:space="preserve">The Panel requests further clarification surrounding the data collection and analysis aspects of the laboratory portion of the course, as they currently are unsure </w:t>
      </w:r>
      <w:r w:rsidR="00C20EDA">
        <w:t xml:space="preserve">what the requirements are and what the data collected is and what it will be used for within the laboratory experiments. </w:t>
      </w:r>
    </w:p>
    <w:p w14:paraId="7B588EE3" w14:textId="71E635EF" w:rsidR="00C20EDA" w:rsidRDefault="00C20EDA" w:rsidP="00736FF2">
      <w:pPr>
        <w:pStyle w:val="ListParagraph"/>
        <w:numPr>
          <w:ilvl w:val="1"/>
          <w:numId w:val="1"/>
        </w:numPr>
      </w:pPr>
      <w:r>
        <w:t xml:space="preserve">The Panel questions whether the Poster Assignment, found in the 2101 laboratory course, is reflective of a lab activity and would be better suited in the lecture component of the course and asks the Department to consider this or provide a rationale as to </w:t>
      </w:r>
      <w:r w:rsidR="00E44280">
        <w:t xml:space="preserve">how </w:t>
      </w:r>
      <w:r>
        <w:t xml:space="preserve">the Poster Assignment </w:t>
      </w:r>
      <w:r w:rsidR="00E44280">
        <w:t>addresses</w:t>
      </w:r>
      <w:r>
        <w:t xml:space="preserve"> the laboratory component</w:t>
      </w:r>
      <w:r w:rsidR="00E44280">
        <w:t>, specifically GE Foundation goal 1.3</w:t>
      </w:r>
      <w:r>
        <w:t>.</w:t>
      </w:r>
    </w:p>
    <w:p w14:paraId="68D292D5" w14:textId="7B773880" w:rsidR="00C20EDA" w:rsidRDefault="00C20EDA" w:rsidP="00736FF2">
      <w:pPr>
        <w:pStyle w:val="ListParagraph"/>
        <w:numPr>
          <w:ilvl w:val="1"/>
          <w:numId w:val="1"/>
        </w:numPr>
      </w:pPr>
      <w:r>
        <w:t xml:space="preserve">The Panel has questions surrounding the peer interaction within the laboratory component of the course. For example, on page 6 of the syllabus under the Written Laboratory Assignments section, the syllabus mentions that the objectives are to “report standardized data to me and to your peer group”, “analyze consolidated peer group data”, and “summarize consolidated peer group data” yet the academic integrity statements mention that “you must complete the work on your own without help from peers”. They would like further clarification around the peer groups and how they function within the course. </w:t>
      </w:r>
    </w:p>
    <w:p w14:paraId="61A3E432" w14:textId="0EF0E5DE" w:rsidR="00E44280" w:rsidRDefault="00C20EDA" w:rsidP="00E44280">
      <w:pPr>
        <w:pStyle w:val="ListParagraph"/>
        <w:numPr>
          <w:ilvl w:val="2"/>
          <w:numId w:val="1"/>
        </w:numPr>
      </w:pPr>
      <w:r>
        <w:t xml:space="preserve">Additionally, </w:t>
      </w:r>
      <w:r w:rsidR="00BA0AEC">
        <w:t xml:space="preserve">the Panel </w:t>
      </w:r>
      <w:r w:rsidR="00A65904">
        <w:t>would like to ask how these peer groups are formed, given the asynchronous nature of the course</w:t>
      </w:r>
      <w:r w:rsidR="00B02AAC">
        <w:t xml:space="preserve"> and students will never physically</w:t>
      </w:r>
      <w:r w:rsidR="00D17AF4">
        <w:t xml:space="preserve"> (and possibly virtually)</w:t>
      </w:r>
      <w:r w:rsidR="00B02AAC">
        <w:t xml:space="preserve"> meet one another. </w:t>
      </w:r>
    </w:p>
    <w:p w14:paraId="4AAF3FE7" w14:textId="668526BB" w:rsidR="00E44280" w:rsidRDefault="00E44280" w:rsidP="00E44280">
      <w:pPr>
        <w:pStyle w:val="ListParagraph"/>
        <w:numPr>
          <w:ilvl w:val="2"/>
          <w:numId w:val="1"/>
        </w:numPr>
      </w:pPr>
      <w:r>
        <w:t xml:space="preserve">The Panel would like to see details in the syllabus as to how the group work is managed in the weekly schedule; how a group member working early in the week is guided to collaborate with one working much later in the week. </w:t>
      </w:r>
    </w:p>
    <w:p w14:paraId="0C759F82" w14:textId="5242636A" w:rsidR="00C20EDA" w:rsidRDefault="00C20EDA" w:rsidP="00736FF2">
      <w:pPr>
        <w:pStyle w:val="ListParagraph"/>
        <w:numPr>
          <w:ilvl w:val="1"/>
          <w:numId w:val="1"/>
        </w:numPr>
      </w:pPr>
      <w:r>
        <w:t>The Panel would like to invite the Department to speak with the Panel Chair, Wendy Panero</w:t>
      </w:r>
      <w:r w:rsidR="00E44280">
        <w:t xml:space="preserve"> (.1)</w:t>
      </w:r>
      <w:r>
        <w:t xml:space="preserve">, if they would like further clarification surrounding the Panel’s requests or have further questions. Please reach out to her at your earliest convenience to set up that meeting. </w:t>
      </w:r>
    </w:p>
    <w:p w14:paraId="1CED3B0B" w14:textId="329F88FB" w:rsidR="00D17D3D" w:rsidRDefault="00D17D3D" w:rsidP="00736FF2">
      <w:pPr>
        <w:pStyle w:val="ListParagraph"/>
        <w:numPr>
          <w:ilvl w:val="1"/>
          <w:numId w:val="1"/>
        </w:numPr>
      </w:pPr>
      <w:r>
        <w:t xml:space="preserve">The Panel recommends that the syllabus clearly state how each component of the course functions within the current and new GE program. </w:t>
      </w:r>
    </w:p>
    <w:p w14:paraId="29DEB05D" w14:textId="746B6B17" w:rsidR="00C20EDA" w:rsidRPr="00C3006D" w:rsidRDefault="00C20EDA" w:rsidP="00736FF2">
      <w:pPr>
        <w:pStyle w:val="ListParagraph"/>
        <w:numPr>
          <w:ilvl w:val="1"/>
          <w:numId w:val="1"/>
        </w:numPr>
      </w:pPr>
      <w:r>
        <w:rPr>
          <w:b/>
          <w:bCs/>
        </w:rPr>
        <w:lastRenderedPageBreak/>
        <w:t xml:space="preserve">No Vote </w:t>
      </w:r>
    </w:p>
    <w:p w14:paraId="57F84D49" w14:textId="590A6BE8" w:rsidR="00C3006D" w:rsidRDefault="00C3006D" w:rsidP="00C3006D">
      <w:pPr>
        <w:pStyle w:val="ListParagraph"/>
        <w:numPr>
          <w:ilvl w:val="0"/>
          <w:numId w:val="1"/>
        </w:numPr>
      </w:pPr>
      <w:r>
        <w:t xml:space="preserve">HCS 2200 (current GE Natural Science – Biological Science; no lab; previously approved for 100% DL) + HCS 2203 (new lab course requesting to be paired up with 2200 for full new GE Foundation: Natural Sciences; request for 100% DL) </w:t>
      </w:r>
    </w:p>
    <w:p w14:paraId="7FDA8369" w14:textId="5D956FA9" w:rsidR="00C3006D" w:rsidRDefault="00C3006D" w:rsidP="00C3006D">
      <w:pPr>
        <w:pStyle w:val="ListParagraph"/>
        <w:numPr>
          <w:ilvl w:val="1"/>
          <w:numId w:val="1"/>
        </w:numPr>
      </w:pPr>
      <w:r>
        <w:t xml:space="preserve">The Panel requests that 2203 be further expanded upon, as they believe that the course is currently too vague to be able to make a determination about the status of the requested 1 credit hour laboratory status. They struggle to see how this course will give students an opportunity to interact directly with the various plants discussed in 2200. </w:t>
      </w:r>
    </w:p>
    <w:p w14:paraId="48E985A1" w14:textId="4CD1C662" w:rsidR="00C3006D" w:rsidRDefault="00C3006D" w:rsidP="00C3006D">
      <w:pPr>
        <w:pStyle w:val="ListParagraph"/>
        <w:numPr>
          <w:ilvl w:val="1"/>
          <w:numId w:val="1"/>
        </w:numPr>
      </w:pPr>
      <w:r>
        <w:t xml:space="preserve">The Panel would like to see further justification about how the course meets the ELOs of the new GE Foundation: Natural Sciences. In its current form, it is not clear how the courses meet the Expected Learning Outcomes of the Foundation. </w:t>
      </w:r>
    </w:p>
    <w:p w14:paraId="77E30588" w14:textId="77777777" w:rsidR="00E44280" w:rsidRDefault="00E44280" w:rsidP="00E44280">
      <w:pPr>
        <w:pStyle w:val="ListParagraph"/>
        <w:numPr>
          <w:ilvl w:val="1"/>
          <w:numId w:val="1"/>
        </w:numPr>
      </w:pPr>
      <w:r>
        <w:t xml:space="preserve">The Panel requests further clarification surrounding the data collection and analysis aspects of the laboratory portion of the course, as they currently are unsure what the requirements are and what the data collected is and what it will be used for within the laboratory experiments. </w:t>
      </w:r>
    </w:p>
    <w:p w14:paraId="353C7DB6" w14:textId="77777777" w:rsidR="00E44280" w:rsidRDefault="00E44280" w:rsidP="00E44280">
      <w:pPr>
        <w:pStyle w:val="ListParagraph"/>
        <w:numPr>
          <w:ilvl w:val="1"/>
          <w:numId w:val="1"/>
        </w:numPr>
      </w:pPr>
      <w:r>
        <w:t>The Panel questions whether the Poster Assignment, found in the 2101 laboratory course, is reflective of a lab activity and would be better suited in the lecture component of the course and asks the Department to consider this or provide a rationale as to how the Poster Assignment addresses the laboratory component, specifically GE Foundation goal 1.3.</w:t>
      </w:r>
    </w:p>
    <w:p w14:paraId="26B47558" w14:textId="14F5DCCC" w:rsidR="00C3006D" w:rsidRDefault="00C3006D" w:rsidP="00B77F0B">
      <w:pPr>
        <w:pStyle w:val="ListParagraph"/>
        <w:numPr>
          <w:ilvl w:val="1"/>
          <w:numId w:val="1"/>
        </w:numPr>
      </w:pPr>
      <w:r>
        <w:t xml:space="preserve">The Panel has questions surrounding the peer interaction within the laboratory component of the course. For example, on page </w:t>
      </w:r>
      <w:r w:rsidR="00B77F0B">
        <w:t xml:space="preserve">5 </w:t>
      </w:r>
      <w:r>
        <w:t xml:space="preserve">of the syllabus under the Laboratory Assignments </w:t>
      </w:r>
      <w:r w:rsidR="00B77F0B">
        <w:t xml:space="preserve">&amp; Quizzes </w:t>
      </w:r>
      <w:r>
        <w:t>section, the syllabus mentions that the objectives are to “report standardized data to me and to your peer group”, “analyze consolidated peer group data”, and “summarize consolidated peer group data”</w:t>
      </w:r>
      <w:r w:rsidR="00B77F0B">
        <w:t xml:space="preserve">. </w:t>
      </w:r>
      <w:r>
        <w:t>They would like further clarification around the peer groups</w:t>
      </w:r>
      <w:r w:rsidR="00B77F0B">
        <w:t>, how they function within the scope of the course, and how they are formed, given the asynchronous nature of the course</w:t>
      </w:r>
      <w:r w:rsidR="00D17D3D">
        <w:t xml:space="preserve"> and students will never physically (and possibly virtually) meet one another.</w:t>
      </w:r>
      <w:r w:rsidR="00E44280">
        <w:t xml:space="preserve"> </w:t>
      </w:r>
    </w:p>
    <w:p w14:paraId="37242D04" w14:textId="233EF9BD" w:rsidR="00E44280" w:rsidRDefault="00E44280" w:rsidP="00AA6A70">
      <w:pPr>
        <w:pStyle w:val="ListParagraph"/>
        <w:numPr>
          <w:ilvl w:val="2"/>
          <w:numId w:val="1"/>
        </w:numPr>
      </w:pPr>
      <w:r>
        <w:t xml:space="preserve">The Panel would like to see details in the syllabus as to how the group work is managed in the weekly schedule; how a group member working early in the week is guided to collaborate with one working much later in the week. </w:t>
      </w:r>
    </w:p>
    <w:p w14:paraId="1FAADA82" w14:textId="56FA03E0" w:rsidR="00B77F0B" w:rsidRPr="00D17D3D" w:rsidRDefault="00B77F0B" w:rsidP="00B77F0B">
      <w:pPr>
        <w:pStyle w:val="ListParagraph"/>
        <w:numPr>
          <w:ilvl w:val="1"/>
          <w:numId w:val="1"/>
        </w:numPr>
      </w:pPr>
      <w:r w:rsidRPr="00D17D3D">
        <w:t>The Panel would like to ask the Department to consider whether the Plants of My Life and Aloe Vera assignment would be better suited</w:t>
      </w:r>
      <w:r w:rsidR="00D17D3D" w:rsidRPr="00D17D3D">
        <w:t xml:space="preserve"> for the HCS 2203 laboratory course rather than within the current HCS 2200 course. </w:t>
      </w:r>
    </w:p>
    <w:p w14:paraId="2350D48F" w14:textId="77777777" w:rsidR="00D17D3D" w:rsidRDefault="00D17D3D" w:rsidP="00D17D3D">
      <w:pPr>
        <w:pStyle w:val="ListParagraph"/>
        <w:numPr>
          <w:ilvl w:val="1"/>
          <w:numId w:val="1"/>
        </w:numPr>
      </w:pPr>
      <w:r>
        <w:t xml:space="preserve">The Panel would like to remind the Department that laboratory exercises each week should be the equivalent of two contact hours, or two hours a week. Please see page 18 of the ASC Curriculum and Assessment Services Operations Manual (under Definition of a Semester Credit Hour) for further information here: </w:t>
      </w:r>
      <w:hyperlink r:id="rId7" w:history="1">
        <w:r w:rsidRPr="003435AE">
          <w:rPr>
            <w:rStyle w:val="Hyperlink"/>
          </w:rPr>
          <w:t>https://asccas.osu.edu/sites/default/files/2021-09/2021-22_asc_curriculum_and_assessment_operations_manual.pdf</w:t>
        </w:r>
      </w:hyperlink>
      <w:r>
        <w:t xml:space="preserve">  </w:t>
      </w:r>
    </w:p>
    <w:p w14:paraId="76A5D2A5" w14:textId="2ECB1953" w:rsidR="00D17D3D" w:rsidRDefault="00D17D3D" w:rsidP="00D17D3D">
      <w:pPr>
        <w:pStyle w:val="ListParagraph"/>
        <w:numPr>
          <w:ilvl w:val="1"/>
          <w:numId w:val="1"/>
        </w:numPr>
      </w:pPr>
      <w:r>
        <w:t xml:space="preserve">The Panel recommends that the syllabus clearly state how each component of the course functions within the current and new GE program. </w:t>
      </w:r>
    </w:p>
    <w:p w14:paraId="40975BD8" w14:textId="189F865C" w:rsidR="00656961" w:rsidRDefault="00656961" w:rsidP="00656961">
      <w:pPr>
        <w:pStyle w:val="ListParagraph"/>
        <w:numPr>
          <w:ilvl w:val="1"/>
          <w:numId w:val="1"/>
        </w:numPr>
      </w:pPr>
      <w:r>
        <w:t>The Panel would like to invite the Department to speak with the Panel Chair, Wendy Panero</w:t>
      </w:r>
      <w:r w:rsidR="00E44280">
        <w:t xml:space="preserve"> (.1)</w:t>
      </w:r>
      <w:r>
        <w:t xml:space="preserve">, if they would like further clarification surrounding the Panel’s requests or </w:t>
      </w:r>
      <w:r>
        <w:lastRenderedPageBreak/>
        <w:t xml:space="preserve">have further questions. Please reach out to her at your earliest convenience to set up that meeting. </w:t>
      </w:r>
    </w:p>
    <w:p w14:paraId="4C3834DD" w14:textId="698F7C07" w:rsidR="00D17D3D" w:rsidRPr="004E2E8F" w:rsidRDefault="00D17D3D" w:rsidP="00B77F0B">
      <w:pPr>
        <w:pStyle w:val="ListParagraph"/>
        <w:numPr>
          <w:ilvl w:val="1"/>
          <w:numId w:val="1"/>
        </w:numPr>
      </w:pPr>
      <w:r>
        <w:rPr>
          <w:b/>
          <w:bCs/>
        </w:rPr>
        <w:t xml:space="preserve">No Vote </w:t>
      </w:r>
    </w:p>
    <w:sectPr w:rsidR="00D17D3D" w:rsidRPr="004E2E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922F43"/>
    <w:multiLevelType w:val="hybridMultilevel"/>
    <w:tmpl w:val="88581E34"/>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E8F"/>
    <w:rsid w:val="0025439C"/>
    <w:rsid w:val="002977A5"/>
    <w:rsid w:val="00366044"/>
    <w:rsid w:val="003F7124"/>
    <w:rsid w:val="00421B0C"/>
    <w:rsid w:val="004E2E8F"/>
    <w:rsid w:val="005446F7"/>
    <w:rsid w:val="00656961"/>
    <w:rsid w:val="006832B9"/>
    <w:rsid w:val="00684857"/>
    <w:rsid w:val="00736FF2"/>
    <w:rsid w:val="008E02E4"/>
    <w:rsid w:val="00966B9E"/>
    <w:rsid w:val="00992B02"/>
    <w:rsid w:val="00A65904"/>
    <w:rsid w:val="00AA6A70"/>
    <w:rsid w:val="00B02AAC"/>
    <w:rsid w:val="00B77F0B"/>
    <w:rsid w:val="00BA0AEC"/>
    <w:rsid w:val="00C20EDA"/>
    <w:rsid w:val="00C3006D"/>
    <w:rsid w:val="00CD3EB0"/>
    <w:rsid w:val="00D17AF4"/>
    <w:rsid w:val="00D17D3D"/>
    <w:rsid w:val="00E44280"/>
    <w:rsid w:val="00F75E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3BD3B"/>
  <w15:chartTrackingRefBased/>
  <w15:docId w15:val="{AA5488F7-5819-4D08-8420-709E74786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2E8F"/>
    <w:pPr>
      <w:ind w:left="720"/>
      <w:contextualSpacing/>
    </w:pPr>
  </w:style>
  <w:style w:type="character" w:styleId="Hyperlink">
    <w:name w:val="Hyperlink"/>
    <w:basedOn w:val="DefaultParagraphFont"/>
    <w:uiPriority w:val="99"/>
    <w:unhideWhenUsed/>
    <w:rsid w:val="004E2E8F"/>
    <w:rPr>
      <w:color w:val="0563C1" w:themeColor="hyperlink"/>
      <w:u w:val="single"/>
    </w:rPr>
  </w:style>
  <w:style w:type="character" w:styleId="UnresolvedMention">
    <w:name w:val="Unresolved Mention"/>
    <w:basedOn w:val="DefaultParagraphFont"/>
    <w:uiPriority w:val="99"/>
    <w:semiHidden/>
    <w:unhideWhenUsed/>
    <w:rsid w:val="004E2E8F"/>
    <w:rPr>
      <w:color w:val="605E5C"/>
      <w:shd w:val="clear" w:color="auto" w:fill="E1DFDD"/>
    </w:rPr>
  </w:style>
  <w:style w:type="character" w:styleId="CommentReference">
    <w:name w:val="annotation reference"/>
    <w:basedOn w:val="DefaultParagraphFont"/>
    <w:uiPriority w:val="99"/>
    <w:semiHidden/>
    <w:unhideWhenUsed/>
    <w:rsid w:val="00E44280"/>
    <w:rPr>
      <w:sz w:val="16"/>
      <w:szCs w:val="16"/>
    </w:rPr>
  </w:style>
  <w:style w:type="paragraph" w:styleId="CommentText">
    <w:name w:val="annotation text"/>
    <w:basedOn w:val="Normal"/>
    <w:link w:val="CommentTextChar"/>
    <w:uiPriority w:val="99"/>
    <w:semiHidden/>
    <w:unhideWhenUsed/>
    <w:rsid w:val="00E44280"/>
    <w:pPr>
      <w:spacing w:line="240" w:lineRule="auto"/>
    </w:pPr>
    <w:rPr>
      <w:sz w:val="20"/>
      <w:szCs w:val="20"/>
    </w:rPr>
  </w:style>
  <w:style w:type="character" w:customStyle="1" w:styleId="CommentTextChar">
    <w:name w:val="Comment Text Char"/>
    <w:basedOn w:val="DefaultParagraphFont"/>
    <w:link w:val="CommentText"/>
    <w:uiPriority w:val="99"/>
    <w:semiHidden/>
    <w:rsid w:val="00E44280"/>
    <w:rPr>
      <w:sz w:val="20"/>
      <w:szCs w:val="20"/>
    </w:rPr>
  </w:style>
  <w:style w:type="paragraph" w:styleId="CommentSubject">
    <w:name w:val="annotation subject"/>
    <w:basedOn w:val="CommentText"/>
    <w:next w:val="CommentText"/>
    <w:link w:val="CommentSubjectChar"/>
    <w:uiPriority w:val="99"/>
    <w:semiHidden/>
    <w:unhideWhenUsed/>
    <w:rsid w:val="00E44280"/>
    <w:rPr>
      <w:b/>
      <w:bCs/>
    </w:rPr>
  </w:style>
  <w:style w:type="character" w:customStyle="1" w:styleId="CommentSubjectChar">
    <w:name w:val="Comment Subject Char"/>
    <w:basedOn w:val="CommentTextChar"/>
    <w:link w:val="CommentSubject"/>
    <w:uiPriority w:val="99"/>
    <w:semiHidden/>
    <w:rsid w:val="00E4428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sccas.osu.edu/sites/default/files/2021-09/2021-22_asc_curriculum_and_assessment_operations_manual.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sccas.osu.edu/sites/default/files/2021-09/2021-22_asc_curriculum_and_assessment_operations_manual.pdf" TargetMode="External"/><Relationship Id="rId5" Type="http://schemas.openxmlformats.org/officeDocument/2006/relationships/hyperlink" Target="https://asccas.osu.edu/curriculum/syllabus-element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1340</Words>
  <Characters>7641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Hilty, Michael</dc:creator>
  <cp:keywords/>
  <dc:description/>
  <cp:lastModifiedBy>Steele, Rachel</cp:lastModifiedBy>
  <cp:revision>3</cp:revision>
  <dcterms:created xsi:type="dcterms:W3CDTF">2021-10-12T13:59:00Z</dcterms:created>
  <dcterms:modified xsi:type="dcterms:W3CDTF">2021-10-12T13:59:00Z</dcterms:modified>
</cp:coreProperties>
</file>